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95" w:rsidRDefault="00087295" w:rsidP="00087295">
      <w:pPr>
        <w:rPr>
          <w:rFonts w:ascii="Arial" w:hAnsi="Arial" w:cs="Arial"/>
          <w:b/>
          <w:bCs/>
          <w:sz w:val="16"/>
          <w:szCs w:val="16"/>
        </w:rPr>
      </w:pPr>
      <w:r>
        <w:rPr>
          <w:rFonts w:ascii="Arial" w:hAnsi="Arial" w:cs="Arial"/>
          <w:b/>
          <w:bCs/>
          <w:sz w:val="16"/>
          <w:szCs w:val="16"/>
        </w:rPr>
        <w:t>Level One Part Three</w:t>
      </w:r>
    </w:p>
    <w:p w:rsidR="00087295" w:rsidRDefault="00087295" w:rsidP="00087295">
      <w:pPr>
        <w:rPr>
          <w:rFonts w:ascii="Arial" w:hAnsi="Arial" w:cs="Arial"/>
          <w:b/>
          <w:bCs/>
          <w:sz w:val="16"/>
          <w:szCs w:val="16"/>
        </w:rPr>
      </w:pPr>
      <w:r>
        <w:rPr>
          <w:rFonts w:ascii="Arial" w:hAnsi="Arial" w:cs="Arial"/>
          <w:b/>
          <w:bCs/>
          <w:sz w:val="16"/>
          <w:szCs w:val="16"/>
        </w:rPr>
        <w:t>Catechist Training</w:t>
      </w:r>
    </w:p>
    <w:p w:rsidR="00087295" w:rsidRPr="000F69F2" w:rsidRDefault="00087295" w:rsidP="00087295">
      <w:pPr>
        <w:jc w:val="center"/>
        <w:rPr>
          <w:rFonts w:ascii="Arial" w:hAnsi="Arial" w:cs="Arial"/>
          <w:b/>
          <w:bCs/>
          <w:u w:val="single"/>
        </w:rPr>
      </w:pPr>
      <w:r w:rsidRPr="000F69F2">
        <w:rPr>
          <w:rFonts w:ascii="Arial" w:hAnsi="Arial" w:cs="Arial"/>
          <w:b/>
          <w:bCs/>
          <w:u w:val="single"/>
        </w:rPr>
        <w:t>The Story</w:t>
      </w:r>
    </w:p>
    <w:p w:rsidR="00087295" w:rsidRDefault="00087295" w:rsidP="00087295">
      <w:pPr>
        <w:jc w:val="center"/>
        <w:rPr>
          <w:rFonts w:ascii="Arial" w:hAnsi="Arial" w:cs="Arial"/>
          <w:b/>
          <w:bCs/>
        </w:rPr>
      </w:pPr>
      <w:proofErr w:type="gramStart"/>
      <w:r w:rsidRPr="000F69F2">
        <w:rPr>
          <w:rFonts w:ascii="Arial" w:hAnsi="Arial" w:cs="Arial"/>
          <w:b/>
          <w:bCs/>
          <w:u w:val="single"/>
        </w:rPr>
        <w:t>Teaching the Story of Salvation History to your students.</w:t>
      </w:r>
      <w:proofErr w:type="gramEnd"/>
    </w:p>
    <w:p w:rsidR="00087295" w:rsidRDefault="00087295" w:rsidP="00087295">
      <w:pPr>
        <w:jc w:val="center"/>
        <w:rPr>
          <w:rFonts w:ascii="Arial" w:hAnsi="Arial" w:cs="Arial"/>
          <w:b/>
          <w:bCs/>
        </w:rPr>
      </w:pPr>
    </w:p>
    <w:p w:rsidR="00087295" w:rsidRDefault="00087295" w:rsidP="00087295">
      <w:pPr>
        <w:rPr>
          <w:rFonts w:ascii="Arial" w:hAnsi="Arial" w:cs="Arial"/>
          <w:b/>
          <w:bCs/>
          <w:sz w:val="28"/>
          <w:szCs w:val="28"/>
        </w:rPr>
      </w:pPr>
      <w:r>
        <w:rPr>
          <w:rFonts w:ascii="Arial" w:hAnsi="Arial" w:cs="Arial"/>
          <w:b/>
          <w:bCs/>
          <w:sz w:val="28"/>
          <w:szCs w:val="28"/>
        </w:rPr>
        <w:t>The Story</w:t>
      </w:r>
    </w:p>
    <w:p w:rsidR="00087295" w:rsidRDefault="00087295" w:rsidP="00087295">
      <w:pPr>
        <w:rPr>
          <w:rFonts w:ascii="Arial" w:hAnsi="Arial" w:cs="Arial"/>
          <w:b/>
          <w:bCs/>
          <w:sz w:val="28"/>
          <w:szCs w:val="28"/>
        </w:rPr>
      </w:pPr>
    </w:p>
    <w:p w:rsidR="00087295" w:rsidRDefault="00087295" w:rsidP="00087295">
      <w:pPr>
        <w:rPr>
          <w:rFonts w:ascii="Arial" w:hAnsi="Arial" w:cs="Arial"/>
          <w:bCs/>
          <w:sz w:val="20"/>
          <w:szCs w:val="20"/>
        </w:rPr>
      </w:pPr>
      <w:r>
        <w:rPr>
          <w:rFonts w:ascii="Arial" w:hAnsi="Arial" w:cs="Arial"/>
          <w:bCs/>
          <w:sz w:val="20"/>
          <w:szCs w:val="20"/>
        </w:rPr>
        <w:t xml:space="preserve">Technique: Highlight the plan of God for us and His </w:t>
      </w:r>
      <w:r w:rsidRPr="008F5526">
        <w:rPr>
          <w:rFonts w:ascii="Arial" w:hAnsi="Arial" w:cs="Arial"/>
          <w:bCs/>
          <w:sz w:val="20"/>
          <w:szCs w:val="20"/>
          <w:u w:val="single"/>
        </w:rPr>
        <w:t xml:space="preserve">constant revelation to </w:t>
      </w:r>
      <w:r>
        <w:rPr>
          <w:rFonts w:ascii="Arial" w:hAnsi="Arial" w:cs="Arial"/>
          <w:bCs/>
          <w:sz w:val="20"/>
          <w:szCs w:val="20"/>
          <w:u w:val="single"/>
        </w:rPr>
        <w:t>u</w:t>
      </w:r>
      <w:r w:rsidRPr="008F5526">
        <w:rPr>
          <w:rFonts w:ascii="Arial" w:hAnsi="Arial" w:cs="Arial"/>
          <w:bCs/>
          <w:sz w:val="20"/>
          <w:szCs w:val="20"/>
          <w:u w:val="single"/>
        </w:rPr>
        <w:t>s</w:t>
      </w:r>
      <w:r>
        <w:rPr>
          <w:rFonts w:ascii="Arial" w:hAnsi="Arial" w:cs="Arial"/>
          <w:bCs/>
          <w:sz w:val="20"/>
          <w:szCs w:val="20"/>
          <w:u w:val="single"/>
        </w:rPr>
        <w:t xml:space="preserve"> </w:t>
      </w:r>
      <w:r>
        <w:rPr>
          <w:rFonts w:ascii="Arial" w:hAnsi="Arial" w:cs="Arial"/>
          <w:bCs/>
          <w:sz w:val="20"/>
          <w:szCs w:val="20"/>
        </w:rPr>
        <w:t>throughout human history. Be sure to make it clear that this is your story and theirs, if they choose to accept God’s invitation.</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a. Who is God (happy and complete, describe His family, Trinitarian life)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b. His creation of angelic beings, some chose to rebel.</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c. His creation of us out of love, to participate in his life.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 xml:space="preserve">d. Our temptation (Satan our enemy) and sin </w:t>
      </w:r>
      <w:proofErr w:type="gramStart"/>
      <w:r>
        <w:rPr>
          <w:rFonts w:ascii="Arial" w:hAnsi="Arial" w:cs="Arial"/>
          <w:bCs/>
          <w:sz w:val="20"/>
          <w:szCs w:val="20"/>
        </w:rPr>
        <w:t>( and</w:t>
      </w:r>
      <w:proofErr w:type="gramEnd"/>
      <w:r>
        <w:rPr>
          <w:rFonts w:ascii="Arial" w:hAnsi="Arial" w:cs="Arial"/>
          <w:bCs/>
          <w:sz w:val="20"/>
          <w:szCs w:val="20"/>
        </w:rPr>
        <w:t xml:space="preserve"> loss)</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e. God’s promise and plan for our salvation and divinization</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f. His gradual revelation of Himself and gathering of a people.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g. Promise and prophecies (as much of salvation history as you have time and need for</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h. Mary’s “fiat,” her yes to our Lord through her perfect obedience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proofErr w:type="spellStart"/>
      <w:r>
        <w:rPr>
          <w:rFonts w:ascii="Arial" w:hAnsi="Arial" w:cs="Arial"/>
          <w:bCs/>
          <w:sz w:val="20"/>
          <w:szCs w:val="20"/>
        </w:rPr>
        <w:t>i</w:t>
      </w:r>
      <w:proofErr w:type="spellEnd"/>
      <w:r>
        <w:rPr>
          <w:rFonts w:ascii="Arial" w:hAnsi="Arial" w:cs="Arial"/>
          <w:bCs/>
          <w:sz w:val="20"/>
          <w:szCs w:val="20"/>
        </w:rPr>
        <w:t>. Incarnation (be sure to give it proper emphasis, this is the crucial mystery of the Deposit of Faith)</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j. Redemption and the fruits of salvation</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k. The Church:</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ab/>
        <w:t>1. The family of God on earth</w:t>
      </w:r>
    </w:p>
    <w:p w:rsidR="00087295" w:rsidRDefault="00087295" w:rsidP="00087295">
      <w:pPr>
        <w:rPr>
          <w:rFonts w:ascii="Arial" w:hAnsi="Arial" w:cs="Arial"/>
          <w:bCs/>
          <w:sz w:val="20"/>
          <w:szCs w:val="20"/>
        </w:rPr>
      </w:pPr>
      <w:r>
        <w:rPr>
          <w:rFonts w:ascii="Arial" w:hAnsi="Arial" w:cs="Arial"/>
          <w:bCs/>
          <w:sz w:val="20"/>
          <w:szCs w:val="20"/>
        </w:rPr>
        <w:tab/>
        <w:t xml:space="preserve">2. Dispenser of the Mystery cf. </w:t>
      </w:r>
      <w:proofErr w:type="spellStart"/>
      <w:r>
        <w:rPr>
          <w:rFonts w:ascii="Arial" w:hAnsi="Arial" w:cs="Arial"/>
          <w:bCs/>
          <w:sz w:val="20"/>
          <w:szCs w:val="20"/>
        </w:rPr>
        <w:t>Eph</w:t>
      </w:r>
      <w:proofErr w:type="spellEnd"/>
      <w:r>
        <w:rPr>
          <w:rFonts w:ascii="Arial" w:hAnsi="Arial" w:cs="Arial"/>
          <w:bCs/>
          <w:sz w:val="20"/>
          <w:szCs w:val="20"/>
        </w:rPr>
        <w:t xml:space="preserve"> 3:9-10</w:t>
      </w:r>
    </w:p>
    <w:p w:rsidR="00087295" w:rsidRDefault="00087295" w:rsidP="00087295">
      <w:pPr>
        <w:rPr>
          <w:rFonts w:ascii="Arial" w:hAnsi="Arial" w:cs="Arial"/>
          <w:bCs/>
          <w:sz w:val="20"/>
          <w:szCs w:val="20"/>
        </w:rPr>
      </w:pPr>
      <w:r>
        <w:rPr>
          <w:rFonts w:ascii="Arial" w:hAnsi="Arial" w:cs="Arial"/>
          <w:bCs/>
          <w:sz w:val="20"/>
          <w:szCs w:val="20"/>
        </w:rPr>
        <w:tab/>
        <w:t xml:space="preserve">3. The </w:t>
      </w:r>
      <w:smartTag w:uri="urn:schemas-microsoft-com:office:smarttags" w:element="place">
        <w:smartTag w:uri="urn:schemas-microsoft-com:office:smarttags" w:element="PlaceType">
          <w:r>
            <w:rPr>
              <w:rFonts w:ascii="Arial" w:hAnsi="Arial" w:cs="Arial"/>
              <w:bCs/>
              <w:sz w:val="20"/>
              <w:szCs w:val="20"/>
            </w:rPr>
            <w:t>Kingdom</w:t>
          </w:r>
        </w:smartTag>
        <w:r>
          <w:rPr>
            <w:rFonts w:ascii="Arial" w:hAnsi="Arial" w:cs="Arial"/>
            <w:bCs/>
            <w:sz w:val="20"/>
            <w:szCs w:val="20"/>
          </w:rPr>
          <w:t xml:space="preserve"> of </w:t>
        </w:r>
        <w:smartTag w:uri="urn:schemas-microsoft-com:office:smarttags" w:element="PlaceName">
          <w:r>
            <w:rPr>
              <w:rFonts w:ascii="Arial" w:hAnsi="Arial" w:cs="Arial"/>
              <w:bCs/>
              <w:sz w:val="20"/>
              <w:szCs w:val="20"/>
            </w:rPr>
            <w:t>God</w:t>
          </w:r>
        </w:smartTag>
      </w:smartTag>
    </w:p>
    <w:p w:rsidR="00087295" w:rsidRDefault="00087295" w:rsidP="00087295">
      <w:pPr>
        <w:rPr>
          <w:rFonts w:ascii="Arial" w:hAnsi="Arial" w:cs="Arial"/>
          <w:bCs/>
          <w:sz w:val="20"/>
          <w:szCs w:val="20"/>
        </w:rPr>
      </w:pPr>
      <w:r>
        <w:rPr>
          <w:rFonts w:ascii="Arial" w:hAnsi="Arial" w:cs="Arial"/>
          <w:bCs/>
          <w:sz w:val="20"/>
          <w:szCs w:val="20"/>
        </w:rPr>
        <w:tab/>
        <w:t>4. The Body of Christ on earth (an Incarnational distinctive)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l. The history of God’s people and His constant care, saints in constant supply</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m. Today, you and I in “The Story,” living the Christian Life (If you have time show the precursors to sacramental living in the Old Testament.)</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n. The sure promise and hope: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ab/>
        <w:t>1. Jesus will come again</w:t>
      </w:r>
    </w:p>
    <w:p w:rsidR="00087295" w:rsidRDefault="00087295" w:rsidP="00087295">
      <w:pPr>
        <w:rPr>
          <w:rFonts w:ascii="Arial" w:hAnsi="Arial" w:cs="Arial"/>
          <w:bCs/>
          <w:sz w:val="20"/>
          <w:szCs w:val="20"/>
        </w:rPr>
      </w:pPr>
      <w:r>
        <w:rPr>
          <w:rFonts w:ascii="Arial" w:hAnsi="Arial" w:cs="Arial"/>
          <w:bCs/>
          <w:sz w:val="20"/>
          <w:szCs w:val="20"/>
        </w:rPr>
        <w:tab/>
        <w:t>2. Judgment</w:t>
      </w:r>
    </w:p>
    <w:p w:rsidR="00087295" w:rsidRDefault="00087295" w:rsidP="00087295">
      <w:pPr>
        <w:rPr>
          <w:rFonts w:ascii="Arial" w:hAnsi="Arial" w:cs="Arial"/>
          <w:bCs/>
          <w:sz w:val="20"/>
          <w:szCs w:val="20"/>
        </w:rPr>
      </w:pPr>
      <w:r>
        <w:rPr>
          <w:rFonts w:ascii="Arial" w:hAnsi="Arial" w:cs="Arial"/>
          <w:bCs/>
          <w:sz w:val="20"/>
          <w:szCs w:val="20"/>
        </w:rPr>
        <w:tab/>
        <w:t xml:space="preserve">3. The heavenly </w:t>
      </w:r>
      <w:smartTag w:uri="urn:schemas-microsoft-com:office:smarttags" w:element="place">
        <w:smartTag w:uri="urn:schemas-microsoft-com:office:smarttags" w:element="City">
          <w:r>
            <w:rPr>
              <w:rFonts w:ascii="Arial" w:hAnsi="Arial" w:cs="Arial"/>
              <w:bCs/>
              <w:sz w:val="20"/>
              <w:szCs w:val="20"/>
            </w:rPr>
            <w:t>Jerusalem</w:t>
          </w:r>
        </w:smartTag>
      </w:smartTag>
    </w:p>
    <w:p w:rsidR="00087295" w:rsidRDefault="00087295" w:rsidP="00087295">
      <w:pPr>
        <w:rPr>
          <w:rFonts w:ascii="Arial" w:hAnsi="Arial" w:cs="Arial"/>
          <w:bCs/>
          <w:sz w:val="20"/>
          <w:szCs w:val="20"/>
        </w:rPr>
      </w:pPr>
      <w:r>
        <w:rPr>
          <w:rFonts w:ascii="Arial" w:hAnsi="Arial" w:cs="Arial"/>
          <w:bCs/>
          <w:sz w:val="20"/>
          <w:szCs w:val="20"/>
        </w:rPr>
        <w:tab/>
        <w:t>4. Eternal Life</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r>
        <w:rPr>
          <w:rFonts w:ascii="Arial" w:hAnsi="Arial" w:cs="Arial"/>
          <w:bCs/>
          <w:sz w:val="20"/>
          <w:szCs w:val="20"/>
        </w:rPr>
        <w:t xml:space="preserve">Be sure to tell these as truths: this is not a fictional story. Keep referring to them as you teach doctrine. Show your students how all that has been revealed by God fits in The </w:t>
      </w:r>
      <w:proofErr w:type="gramStart"/>
      <w:r>
        <w:rPr>
          <w:rFonts w:ascii="Arial" w:hAnsi="Arial" w:cs="Arial"/>
          <w:bCs/>
          <w:sz w:val="20"/>
          <w:szCs w:val="20"/>
        </w:rPr>
        <w:t>Story ,</w:t>
      </w:r>
      <w:proofErr w:type="gramEnd"/>
      <w:r>
        <w:rPr>
          <w:rFonts w:ascii="Arial" w:hAnsi="Arial" w:cs="Arial"/>
          <w:bCs/>
          <w:sz w:val="20"/>
          <w:szCs w:val="20"/>
        </w:rPr>
        <w:t xml:space="preserve"> as its context.</w:t>
      </w: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p>
    <w:p w:rsidR="00087295" w:rsidRDefault="00087295" w:rsidP="00087295">
      <w:pPr>
        <w:rPr>
          <w:rFonts w:ascii="Arial" w:hAnsi="Arial" w:cs="Arial"/>
          <w:bCs/>
          <w:sz w:val="20"/>
          <w:szCs w:val="20"/>
        </w:rPr>
      </w:pPr>
    </w:p>
    <w:p w:rsidR="00087295" w:rsidRDefault="00087295" w:rsidP="00087295">
      <w:pPr>
        <w:jc w:val="right"/>
        <w:rPr>
          <w:rFonts w:ascii="Arial" w:hAnsi="Arial" w:cs="Arial"/>
          <w:b/>
          <w:bCs/>
          <w:sz w:val="16"/>
          <w:szCs w:val="16"/>
        </w:rPr>
      </w:pPr>
      <w:r>
        <w:rPr>
          <w:rFonts w:ascii="Arial" w:hAnsi="Arial" w:cs="Arial"/>
          <w:b/>
          <w:bCs/>
          <w:sz w:val="16"/>
          <w:szCs w:val="16"/>
        </w:rPr>
        <w:lastRenderedPageBreak/>
        <w:t>Handout #1</w:t>
      </w:r>
    </w:p>
    <w:p w:rsidR="00087295" w:rsidRPr="00EC37A9" w:rsidRDefault="00087295" w:rsidP="00087295">
      <w:pPr>
        <w:jc w:val="right"/>
        <w:rPr>
          <w:rFonts w:ascii="Arial" w:hAnsi="Arial" w:cs="Arial"/>
          <w:b/>
          <w:bCs/>
          <w:sz w:val="16"/>
          <w:szCs w:val="16"/>
        </w:rPr>
      </w:pPr>
    </w:p>
    <w:p w:rsidR="00087295" w:rsidRPr="00943763" w:rsidRDefault="00087295" w:rsidP="00087295">
      <w:pPr>
        <w:jc w:val="center"/>
        <w:rPr>
          <w:rFonts w:ascii="Arial" w:hAnsi="Arial" w:cs="Arial"/>
          <w:b/>
          <w:bCs/>
          <w:sz w:val="28"/>
          <w:szCs w:val="28"/>
          <w:u w:val="single"/>
        </w:rPr>
      </w:pPr>
      <w:r w:rsidRPr="00943763">
        <w:rPr>
          <w:rFonts w:ascii="Arial" w:hAnsi="Arial" w:cs="Arial"/>
          <w:b/>
          <w:bCs/>
          <w:sz w:val="28"/>
          <w:szCs w:val="28"/>
          <w:u w:val="single"/>
        </w:rPr>
        <w:t>The Catechist’s Task</w:t>
      </w:r>
    </w:p>
    <w:p w:rsidR="00087295" w:rsidRPr="00943763" w:rsidRDefault="00087295" w:rsidP="00087295">
      <w:pPr>
        <w:jc w:val="center"/>
        <w:rPr>
          <w:rFonts w:ascii="Arial" w:hAnsi="Arial" w:cs="Arial"/>
          <w:b/>
          <w:bCs/>
          <w:sz w:val="28"/>
          <w:szCs w:val="28"/>
          <w:u w:val="single"/>
        </w:rPr>
      </w:pPr>
      <w:r w:rsidRPr="00943763">
        <w:rPr>
          <w:rFonts w:ascii="Arial" w:hAnsi="Arial" w:cs="Arial"/>
          <w:b/>
          <w:bCs/>
          <w:sz w:val="28"/>
          <w:szCs w:val="28"/>
          <w:u w:val="single"/>
        </w:rPr>
        <w:t>Telling the Story of Jesus</w:t>
      </w:r>
    </w:p>
    <w:p w:rsidR="00087295" w:rsidRDefault="00087295" w:rsidP="00087295">
      <w:pPr>
        <w:jc w:val="center"/>
        <w:rPr>
          <w:rFonts w:ascii="Arial" w:hAnsi="Arial" w:cs="Arial"/>
          <w:b/>
          <w:bCs/>
          <w:sz w:val="28"/>
          <w:szCs w:val="28"/>
        </w:rPr>
      </w:pPr>
      <w:r>
        <w:rPr>
          <w:rFonts w:ascii="Arial" w:hAnsi="Arial" w:cs="Arial"/>
          <w:b/>
          <w:bCs/>
          <w:sz w:val="28"/>
          <w:szCs w:val="28"/>
        </w:rPr>
        <w:t>By</w:t>
      </w:r>
    </w:p>
    <w:p w:rsidR="00087295" w:rsidRDefault="00087295" w:rsidP="00087295">
      <w:pPr>
        <w:jc w:val="center"/>
        <w:rPr>
          <w:rFonts w:ascii="Arial" w:hAnsi="Arial" w:cs="Arial"/>
          <w:b/>
          <w:bCs/>
          <w:sz w:val="28"/>
          <w:szCs w:val="28"/>
        </w:rPr>
      </w:pPr>
      <w:r>
        <w:rPr>
          <w:rFonts w:ascii="Arial" w:hAnsi="Arial" w:cs="Arial"/>
          <w:b/>
          <w:bCs/>
          <w:sz w:val="28"/>
          <w:szCs w:val="28"/>
        </w:rPr>
        <w:t xml:space="preserve">Archbishop Donald </w:t>
      </w:r>
      <w:proofErr w:type="spellStart"/>
      <w:r>
        <w:rPr>
          <w:rFonts w:ascii="Arial" w:hAnsi="Arial" w:cs="Arial"/>
          <w:b/>
          <w:bCs/>
          <w:sz w:val="28"/>
          <w:szCs w:val="28"/>
        </w:rPr>
        <w:t>Weurl</w:t>
      </w:r>
      <w:proofErr w:type="spellEnd"/>
    </w:p>
    <w:p w:rsidR="00087295" w:rsidRDefault="00087295" w:rsidP="00087295">
      <w:pPr>
        <w:jc w:val="center"/>
        <w:rPr>
          <w:rFonts w:ascii="Arial" w:hAnsi="Arial" w:cs="Arial"/>
          <w:b/>
          <w:bCs/>
          <w:sz w:val="28"/>
          <w:szCs w:val="28"/>
        </w:rPr>
      </w:pPr>
    </w:p>
    <w:p w:rsidR="00087295" w:rsidRDefault="00087295" w:rsidP="00087295">
      <w:pPr>
        <w:rPr>
          <w:rFonts w:ascii="Arial" w:hAnsi="Arial" w:cs="Arial"/>
          <w:bCs/>
          <w:sz w:val="22"/>
          <w:szCs w:val="22"/>
        </w:rPr>
      </w:pPr>
      <w:r>
        <w:rPr>
          <w:rFonts w:ascii="Arial" w:hAnsi="Arial" w:cs="Arial"/>
          <w:bCs/>
          <w:sz w:val="22"/>
          <w:szCs w:val="22"/>
        </w:rPr>
        <w:t>The teacher and catechist is the story-teller of the Faith Family. He or she passes on the collective memory of the community so that each generation can benefit from the living faith of the past generations. Otherwise, each generation has to begin from zero.</w:t>
      </w: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r>
        <w:rPr>
          <w:rFonts w:ascii="Arial" w:hAnsi="Arial" w:cs="Arial"/>
          <w:bCs/>
          <w:sz w:val="22"/>
          <w:szCs w:val="22"/>
        </w:rPr>
        <w:t>A catechist must present fully and in an authenticated way the teaching of the church itself. It is only the teaching of Christ and his self. It is only the teaching of Christ and His Church that a catechist should present.</w:t>
      </w: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r>
        <w:rPr>
          <w:rFonts w:ascii="Arial" w:hAnsi="Arial" w:cs="Arial"/>
          <w:bCs/>
          <w:sz w:val="22"/>
          <w:szCs w:val="22"/>
        </w:rPr>
        <w:t>A person, in his or her role as a catechist, does not function to present personal theological opinions or to take sides in the debates of scholars on questions which have not received a decisive judgment by the Church’s teaching office (Magisterium).</w:t>
      </w: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p>
    <w:p w:rsidR="00087295" w:rsidRDefault="00087295" w:rsidP="00087295">
      <w:pPr>
        <w:rPr>
          <w:rFonts w:ascii="Arial" w:hAnsi="Arial" w:cs="Arial"/>
          <w:bCs/>
          <w:sz w:val="22"/>
          <w:szCs w:val="22"/>
        </w:rPr>
      </w:pPr>
      <w:r>
        <w:rPr>
          <w:rFonts w:ascii="Arial" w:hAnsi="Arial" w:cs="Arial"/>
          <w:bCs/>
          <w:sz w:val="22"/>
          <w:szCs w:val="22"/>
        </w:rPr>
        <w:t>The Creed (Apostles, Nicene) is the summary of who Jesus is and what he does. It is the framework for the passing on of the story.</w:t>
      </w:r>
    </w:p>
    <w:p w:rsidR="00087295" w:rsidRPr="00EC37A9" w:rsidRDefault="00087295" w:rsidP="00087295">
      <w:pPr>
        <w:rPr>
          <w:rFonts w:ascii="Arial" w:hAnsi="Arial" w:cs="Arial"/>
          <w:bCs/>
          <w:sz w:val="22"/>
          <w:szCs w:val="22"/>
        </w:rPr>
      </w:pPr>
    </w:p>
    <w:p w:rsidR="002A0F39" w:rsidRDefault="002A0F39">
      <w:bookmarkStart w:id="0" w:name="_GoBack"/>
      <w:bookmarkEnd w:id="0"/>
    </w:p>
    <w:sectPr w:rsidR="002A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95"/>
    <w:rsid w:val="00087295"/>
    <w:rsid w:val="002A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dc:creator>
  <cp:lastModifiedBy>Marlon</cp:lastModifiedBy>
  <cp:revision>1</cp:revision>
  <dcterms:created xsi:type="dcterms:W3CDTF">2012-01-27T20:38:00Z</dcterms:created>
  <dcterms:modified xsi:type="dcterms:W3CDTF">2012-01-27T20:39:00Z</dcterms:modified>
</cp:coreProperties>
</file>