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8F" w:rsidRPr="00D703B9" w:rsidRDefault="008D75AD" w:rsidP="006F208F">
      <w:pPr>
        <w:jc w:val="center"/>
        <w:rPr>
          <w:b/>
          <w:sz w:val="28"/>
          <w:szCs w:val="28"/>
        </w:rPr>
      </w:pPr>
      <w:r w:rsidRPr="00D703B9">
        <w:rPr>
          <w:b/>
          <w:sz w:val="28"/>
          <w:szCs w:val="28"/>
        </w:rPr>
        <w:t xml:space="preserve">Catechesis </w:t>
      </w:r>
      <w:r w:rsidR="00F16CBE">
        <w:rPr>
          <w:b/>
          <w:sz w:val="28"/>
          <w:szCs w:val="28"/>
        </w:rPr>
        <w:t xml:space="preserve">must be </w:t>
      </w:r>
      <w:proofErr w:type="gramStart"/>
      <w:r w:rsidRPr="00D703B9">
        <w:rPr>
          <w:b/>
          <w:sz w:val="28"/>
          <w:szCs w:val="28"/>
        </w:rPr>
        <w:t>Nourish</w:t>
      </w:r>
      <w:r w:rsidR="00F16CBE">
        <w:rPr>
          <w:b/>
          <w:sz w:val="28"/>
          <w:szCs w:val="28"/>
        </w:rPr>
        <w:t>ed</w:t>
      </w:r>
      <w:proofErr w:type="gramEnd"/>
      <w:r w:rsidRPr="00D703B9">
        <w:rPr>
          <w:b/>
          <w:sz w:val="28"/>
          <w:szCs w:val="28"/>
        </w:rPr>
        <w:t xml:space="preserve"> </w:t>
      </w:r>
      <w:r w:rsidR="00F16CBE">
        <w:rPr>
          <w:b/>
          <w:sz w:val="28"/>
          <w:szCs w:val="28"/>
        </w:rPr>
        <w:t xml:space="preserve">by </w:t>
      </w:r>
      <w:r w:rsidRPr="00D703B9">
        <w:rPr>
          <w:b/>
          <w:sz w:val="28"/>
          <w:szCs w:val="28"/>
        </w:rPr>
        <w:t>the Word of God</w:t>
      </w:r>
    </w:p>
    <w:p w:rsidR="00D703B9" w:rsidRDefault="00D703B9" w:rsidP="006F208F">
      <w:pPr>
        <w:spacing w:after="0" w:line="240" w:lineRule="auto"/>
        <w:jc w:val="center"/>
        <w:rPr>
          <w:rFonts w:eastAsia="Times New Roman" w:cs="Times New Roman"/>
          <w:b/>
          <w:i/>
          <w:sz w:val="32"/>
          <w:szCs w:val="32"/>
        </w:rPr>
      </w:pPr>
    </w:p>
    <w:p w:rsidR="006F208F" w:rsidRDefault="00D703B9" w:rsidP="006F208F">
      <w:pPr>
        <w:spacing w:after="0" w:line="240" w:lineRule="auto"/>
        <w:jc w:val="center"/>
        <w:rPr>
          <w:rFonts w:eastAsia="Times New Roman" w:cs="Times New Roman"/>
          <w:b/>
          <w:i/>
          <w:sz w:val="32"/>
          <w:szCs w:val="32"/>
        </w:rPr>
      </w:pPr>
      <w:r>
        <w:rPr>
          <w:rFonts w:eastAsia="Times New Roman" w:cs="Times New Roman"/>
          <w:b/>
          <w:i/>
          <w:sz w:val="32"/>
          <w:szCs w:val="32"/>
        </w:rPr>
        <w:t>By</w:t>
      </w:r>
    </w:p>
    <w:p w:rsidR="00D703B9" w:rsidRDefault="00D703B9" w:rsidP="006F208F">
      <w:pPr>
        <w:spacing w:after="0" w:line="240" w:lineRule="auto"/>
        <w:jc w:val="center"/>
        <w:rPr>
          <w:rFonts w:eastAsia="Times New Roman" w:cs="Times New Roman"/>
          <w:b/>
          <w:i/>
          <w:sz w:val="32"/>
          <w:szCs w:val="32"/>
        </w:rPr>
      </w:pPr>
    </w:p>
    <w:p w:rsidR="00D703B9" w:rsidRDefault="00D703B9" w:rsidP="006F208F">
      <w:pPr>
        <w:spacing w:after="0" w:line="240" w:lineRule="auto"/>
        <w:jc w:val="center"/>
        <w:rPr>
          <w:rFonts w:eastAsia="Times New Roman" w:cs="Times New Roman"/>
          <w:b/>
          <w:i/>
          <w:sz w:val="32"/>
          <w:szCs w:val="32"/>
        </w:rPr>
      </w:pPr>
      <w:proofErr w:type="gramStart"/>
      <w:r>
        <w:rPr>
          <w:rFonts w:eastAsia="Times New Roman" w:cs="Times New Roman"/>
          <w:b/>
          <w:i/>
          <w:sz w:val="32"/>
          <w:szCs w:val="32"/>
        </w:rPr>
        <w:t xml:space="preserve">Marlon De La Torre, MA, </w:t>
      </w:r>
      <w:proofErr w:type="spellStart"/>
      <w:r>
        <w:rPr>
          <w:rFonts w:eastAsia="Times New Roman" w:cs="Times New Roman"/>
          <w:b/>
          <w:i/>
          <w:sz w:val="32"/>
          <w:szCs w:val="32"/>
        </w:rPr>
        <w:t>MEd.</w:t>
      </w:r>
      <w:proofErr w:type="spellEnd"/>
      <w:proofErr w:type="gramEnd"/>
      <w:r>
        <w:rPr>
          <w:rFonts w:eastAsia="Times New Roman" w:cs="Times New Roman"/>
          <w:b/>
          <w:i/>
          <w:sz w:val="32"/>
          <w:szCs w:val="32"/>
        </w:rPr>
        <w:t xml:space="preserve"> </w:t>
      </w: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Default="00E2404A" w:rsidP="006F208F">
      <w:pPr>
        <w:spacing w:after="0" w:line="240" w:lineRule="auto"/>
        <w:jc w:val="center"/>
        <w:rPr>
          <w:rFonts w:eastAsia="Times New Roman" w:cs="Times New Roman"/>
          <w:b/>
          <w:i/>
          <w:sz w:val="32"/>
          <w:szCs w:val="32"/>
        </w:rPr>
      </w:pPr>
    </w:p>
    <w:p w:rsidR="00E2404A" w:rsidRPr="006D1F8B" w:rsidRDefault="00E2404A"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b/>
          <w:i/>
          <w:sz w:val="32"/>
          <w:szCs w:val="32"/>
        </w:rPr>
      </w:pPr>
    </w:p>
    <w:p w:rsidR="006F208F" w:rsidRPr="006D1F8B" w:rsidRDefault="006F208F"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Default="006D1F8B" w:rsidP="006F208F">
      <w:pPr>
        <w:spacing w:after="0" w:line="240" w:lineRule="auto"/>
        <w:jc w:val="center"/>
        <w:rPr>
          <w:rFonts w:eastAsia="Times New Roman" w:cs="Times New Roman"/>
          <w:szCs w:val="24"/>
        </w:rPr>
      </w:pPr>
    </w:p>
    <w:p w:rsidR="00760FF6" w:rsidRDefault="00760FF6" w:rsidP="006F208F">
      <w:pPr>
        <w:spacing w:after="0" w:line="240" w:lineRule="auto"/>
        <w:jc w:val="center"/>
        <w:rPr>
          <w:rFonts w:eastAsia="Times New Roman" w:cs="Times New Roman"/>
          <w:szCs w:val="24"/>
        </w:rPr>
      </w:pPr>
    </w:p>
    <w:p w:rsidR="00760FF6" w:rsidRPr="006D1F8B" w:rsidRDefault="00760FF6"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6D1F8B" w:rsidRPr="006D1F8B" w:rsidRDefault="006D1F8B" w:rsidP="006F208F">
      <w:pPr>
        <w:spacing w:after="0" w:line="240" w:lineRule="auto"/>
        <w:jc w:val="center"/>
        <w:rPr>
          <w:rFonts w:eastAsia="Times New Roman" w:cs="Times New Roman"/>
          <w:szCs w:val="24"/>
        </w:rPr>
      </w:pPr>
    </w:p>
    <w:p w:rsidR="008C77A0" w:rsidRDefault="008D75AD" w:rsidP="006F208F">
      <w:pPr>
        <w:spacing w:after="0" w:line="480" w:lineRule="auto"/>
        <w:rPr>
          <w:rFonts w:eastAsia="Times New Roman" w:cs="Times New Roman"/>
          <w:szCs w:val="24"/>
        </w:rPr>
      </w:pPr>
      <w:r>
        <w:rPr>
          <w:rFonts w:eastAsia="Times New Roman" w:cs="Times New Roman"/>
          <w:szCs w:val="24"/>
        </w:rPr>
        <w:lastRenderedPageBreak/>
        <w:t xml:space="preserve">If someone were to ask you; “what makes a good story?” a </w:t>
      </w:r>
      <w:r w:rsidR="008C77A0">
        <w:rPr>
          <w:rFonts w:eastAsia="Times New Roman" w:cs="Times New Roman"/>
          <w:szCs w:val="24"/>
        </w:rPr>
        <w:t>simple</w:t>
      </w:r>
      <w:r>
        <w:rPr>
          <w:rFonts w:eastAsia="Times New Roman" w:cs="Times New Roman"/>
          <w:szCs w:val="24"/>
        </w:rPr>
        <w:t xml:space="preserve"> answer would be; “one th</w:t>
      </w:r>
      <w:r w:rsidR="00A12ECE">
        <w:rPr>
          <w:rFonts w:eastAsia="Times New Roman" w:cs="Times New Roman"/>
          <w:szCs w:val="24"/>
        </w:rPr>
        <w:t>at</w:t>
      </w:r>
      <w:r w:rsidR="008C77A0">
        <w:rPr>
          <w:rFonts w:eastAsia="Times New Roman" w:cs="Times New Roman"/>
          <w:szCs w:val="24"/>
        </w:rPr>
        <w:t xml:space="preserve"> makes sense.” Th</w:t>
      </w:r>
      <w:r w:rsidR="00D703B9">
        <w:rPr>
          <w:rFonts w:eastAsia="Times New Roman" w:cs="Times New Roman"/>
          <w:szCs w:val="24"/>
        </w:rPr>
        <w:t>is</w:t>
      </w:r>
      <w:r w:rsidR="008C77A0">
        <w:rPr>
          <w:rFonts w:eastAsia="Times New Roman" w:cs="Times New Roman"/>
          <w:szCs w:val="24"/>
        </w:rPr>
        <w:t xml:space="preserve"> response </w:t>
      </w:r>
      <w:r>
        <w:rPr>
          <w:rFonts w:eastAsia="Times New Roman" w:cs="Times New Roman"/>
          <w:szCs w:val="24"/>
        </w:rPr>
        <w:t xml:space="preserve">sounds </w:t>
      </w:r>
      <w:r w:rsidR="008C77A0">
        <w:rPr>
          <w:rFonts w:eastAsia="Times New Roman" w:cs="Times New Roman"/>
          <w:szCs w:val="24"/>
        </w:rPr>
        <w:t xml:space="preserve">reasonable </w:t>
      </w:r>
      <w:r>
        <w:rPr>
          <w:rFonts w:eastAsia="Times New Roman" w:cs="Times New Roman"/>
          <w:szCs w:val="24"/>
        </w:rPr>
        <w:t>enough</w:t>
      </w:r>
      <w:r w:rsidR="008C77A0">
        <w:rPr>
          <w:rFonts w:eastAsia="Times New Roman" w:cs="Times New Roman"/>
          <w:szCs w:val="24"/>
        </w:rPr>
        <w:t xml:space="preserve">, however another way of answering the question </w:t>
      </w:r>
      <w:r w:rsidR="00A12ECE">
        <w:rPr>
          <w:rFonts w:eastAsia="Times New Roman" w:cs="Times New Roman"/>
          <w:szCs w:val="24"/>
        </w:rPr>
        <w:t xml:space="preserve">is </w:t>
      </w:r>
      <w:r>
        <w:rPr>
          <w:rFonts w:eastAsia="Times New Roman" w:cs="Times New Roman"/>
          <w:szCs w:val="24"/>
        </w:rPr>
        <w:t xml:space="preserve">that a good story is one </w:t>
      </w:r>
      <w:r w:rsidR="00D703B9">
        <w:rPr>
          <w:rFonts w:eastAsia="Times New Roman" w:cs="Times New Roman"/>
          <w:szCs w:val="24"/>
        </w:rPr>
        <w:t xml:space="preserve">that </w:t>
      </w:r>
      <w:r w:rsidR="00C42385">
        <w:rPr>
          <w:rFonts w:eastAsia="Times New Roman" w:cs="Times New Roman"/>
          <w:szCs w:val="24"/>
        </w:rPr>
        <w:t xml:space="preserve">we want to be intimately associated with. We can relate to the characters in the story and thus </w:t>
      </w:r>
      <w:r w:rsidR="008C77A0">
        <w:rPr>
          <w:rFonts w:eastAsia="Times New Roman" w:cs="Times New Roman"/>
          <w:szCs w:val="24"/>
        </w:rPr>
        <w:t xml:space="preserve">figuratively place </w:t>
      </w:r>
      <w:r w:rsidR="00C42385">
        <w:rPr>
          <w:rFonts w:eastAsia="Times New Roman" w:cs="Times New Roman"/>
          <w:szCs w:val="24"/>
        </w:rPr>
        <w:t>ourselves within the fabric of the story thus keeping all of our sense</w:t>
      </w:r>
      <w:r w:rsidR="004937AF">
        <w:rPr>
          <w:rFonts w:eastAsia="Times New Roman" w:cs="Times New Roman"/>
          <w:szCs w:val="24"/>
        </w:rPr>
        <w:t>s</w:t>
      </w:r>
      <w:r w:rsidR="00C42385">
        <w:rPr>
          <w:rFonts w:eastAsia="Times New Roman" w:cs="Times New Roman"/>
          <w:szCs w:val="24"/>
        </w:rPr>
        <w:t xml:space="preserve"> engaged until the very end. </w:t>
      </w:r>
      <w:r w:rsidR="00D703B9">
        <w:rPr>
          <w:rFonts w:eastAsia="Times New Roman" w:cs="Times New Roman"/>
          <w:szCs w:val="24"/>
        </w:rPr>
        <w:t xml:space="preserve">When we take the time to </w:t>
      </w:r>
      <w:r w:rsidR="004937AF">
        <w:rPr>
          <w:rFonts w:eastAsia="Times New Roman" w:cs="Times New Roman"/>
          <w:szCs w:val="24"/>
        </w:rPr>
        <w:t xml:space="preserve">read </w:t>
      </w:r>
      <w:r w:rsidR="008C77A0">
        <w:rPr>
          <w:rFonts w:eastAsia="Times New Roman" w:cs="Times New Roman"/>
          <w:szCs w:val="24"/>
        </w:rPr>
        <w:t xml:space="preserve">this type of story it no longer becomes just a combination of words that make up sentences, instead it becomes in many respects a living reflection of who we are. The intention of the author is to draw </w:t>
      </w:r>
      <w:r w:rsidR="00D703B9">
        <w:rPr>
          <w:rFonts w:eastAsia="Times New Roman" w:cs="Times New Roman"/>
          <w:szCs w:val="24"/>
        </w:rPr>
        <w:t xml:space="preserve">us </w:t>
      </w:r>
      <w:r w:rsidR="008C77A0">
        <w:rPr>
          <w:rFonts w:eastAsia="Times New Roman" w:cs="Times New Roman"/>
          <w:szCs w:val="24"/>
        </w:rPr>
        <w:t>into his world a</w:t>
      </w:r>
      <w:r w:rsidR="00D703B9">
        <w:rPr>
          <w:rFonts w:eastAsia="Times New Roman" w:cs="Times New Roman"/>
          <w:szCs w:val="24"/>
        </w:rPr>
        <w:t>s</w:t>
      </w:r>
      <w:r w:rsidR="008C77A0">
        <w:rPr>
          <w:rFonts w:eastAsia="Times New Roman" w:cs="Times New Roman"/>
          <w:szCs w:val="24"/>
        </w:rPr>
        <w:t xml:space="preserve"> he sees it</w:t>
      </w:r>
      <w:r w:rsidR="00D703B9">
        <w:rPr>
          <w:rFonts w:eastAsia="Times New Roman" w:cs="Times New Roman"/>
          <w:szCs w:val="24"/>
        </w:rPr>
        <w:t xml:space="preserve"> and this what we have in </w:t>
      </w:r>
      <w:r w:rsidR="00CD53B9">
        <w:rPr>
          <w:rFonts w:eastAsia="Times New Roman" w:cs="Times New Roman"/>
          <w:szCs w:val="24"/>
        </w:rPr>
        <w:t xml:space="preserve">sacred Scripture, God’s desire to draw us into His world through His written Word. </w:t>
      </w:r>
      <w:r w:rsidR="00D703B9">
        <w:rPr>
          <w:rFonts w:eastAsia="Times New Roman" w:cs="Times New Roman"/>
          <w:szCs w:val="24"/>
        </w:rPr>
        <w:t xml:space="preserve"> </w:t>
      </w:r>
    </w:p>
    <w:p w:rsidR="006F208F" w:rsidRPr="006F208F" w:rsidRDefault="008C77A0" w:rsidP="006F208F">
      <w:pPr>
        <w:spacing w:after="0" w:line="480" w:lineRule="auto"/>
        <w:rPr>
          <w:rFonts w:eastAsia="Times New Roman" w:cs="Times New Roman"/>
          <w:szCs w:val="24"/>
        </w:rPr>
      </w:pPr>
      <w:r>
        <w:rPr>
          <w:rFonts w:eastAsia="Times New Roman" w:cs="Times New Roman"/>
          <w:szCs w:val="24"/>
        </w:rPr>
        <w:tab/>
        <w:t>If we take the time to meditate on the Word of God (</w:t>
      </w:r>
      <w:proofErr w:type="spellStart"/>
      <w:r>
        <w:rPr>
          <w:rFonts w:eastAsia="Times New Roman" w:cs="Times New Roman"/>
          <w:szCs w:val="24"/>
        </w:rPr>
        <w:t>Lectio</w:t>
      </w:r>
      <w:proofErr w:type="spellEnd"/>
      <w:r>
        <w:rPr>
          <w:rFonts w:eastAsia="Times New Roman" w:cs="Times New Roman"/>
          <w:szCs w:val="24"/>
        </w:rPr>
        <w:t xml:space="preserve"> Divina) we read over and over again</w:t>
      </w:r>
      <w:r w:rsidR="004937AF">
        <w:rPr>
          <w:rFonts w:eastAsia="Times New Roman" w:cs="Times New Roman"/>
          <w:szCs w:val="24"/>
        </w:rPr>
        <w:t xml:space="preserve"> God’s </w:t>
      </w:r>
      <w:r>
        <w:rPr>
          <w:rFonts w:eastAsia="Times New Roman" w:cs="Times New Roman"/>
          <w:szCs w:val="24"/>
        </w:rPr>
        <w:t xml:space="preserve">desire </w:t>
      </w:r>
      <w:r w:rsidR="004937AF">
        <w:rPr>
          <w:rFonts w:eastAsia="Times New Roman" w:cs="Times New Roman"/>
          <w:szCs w:val="24"/>
        </w:rPr>
        <w:t xml:space="preserve">to communicate His love for us </w:t>
      </w:r>
      <w:r w:rsidR="00CD53B9">
        <w:rPr>
          <w:rFonts w:eastAsia="Times New Roman" w:cs="Times New Roman"/>
          <w:szCs w:val="24"/>
        </w:rPr>
        <w:t xml:space="preserve">fully </w:t>
      </w:r>
      <w:r w:rsidR="004937AF">
        <w:rPr>
          <w:rFonts w:eastAsia="Times New Roman" w:cs="Times New Roman"/>
          <w:szCs w:val="24"/>
        </w:rPr>
        <w:t>reveal</w:t>
      </w:r>
      <w:r w:rsidR="00CD53B9">
        <w:rPr>
          <w:rFonts w:eastAsia="Times New Roman" w:cs="Times New Roman"/>
          <w:szCs w:val="24"/>
        </w:rPr>
        <w:t>ed</w:t>
      </w:r>
      <w:r w:rsidR="004937AF">
        <w:rPr>
          <w:rFonts w:eastAsia="Times New Roman" w:cs="Times New Roman"/>
          <w:szCs w:val="24"/>
        </w:rPr>
        <w:t xml:space="preserve"> in a most profound way through His Son Jesus Christ the Word made flesh</w:t>
      </w:r>
      <w:r w:rsidR="00CD53B9">
        <w:rPr>
          <w:rFonts w:eastAsia="Times New Roman" w:cs="Times New Roman"/>
          <w:szCs w:val="24"/>
        </w:rPr>
        <w:t xml:space="preserve">. </w:t>
      </w:r>
      <w:r w:rsidR="006F208F" w:rsidRPr="006F208F">
        <w:rPr>
          <w:rFonts w:eastAsia="Times New Roman" w:cs="Times New Roman"/>
          <w:szCs w:val="24"/>
        </w:rPr>
        <w:t xml:space="preserve">We are reminded that the whole of scripture is intended for God;  </w:t>
      </w:r>
    </w:p>
    <w:p w:rsidR="006F208F" w:rsidRPr="00A17F30" w:rsidRDefault="006F208F" w:rsidP="00C2260B">
      <w:pPr>
        <w:spacing w:after="0" w:line="240" w:lineRule="auto"/>
        <w:ind w:left="720" w:right="720"/>
        <w:rPr>
          <w:rFonts w:eastAsia="Times New Roman" w:cs="Times New Roman"/>
          <w:sz w:val="22"/>
        </w:rPr>
      </w:pPr>
      <w:r w:rsidRPr="00A17F30">
        <w:rPr>
          <w:rFonts w:eastAsia="Times New Roman" w:cs="Times New Roman"/>
          <w:sz w:val="22"/>
        </w:rPr>
        <w:t xml:space="preserve">“. . . to reveal himself and to make known the mystery of his will (cf. </w:t>
      </w:r>
      <w:proofErr w:type="spellStart"/>
      <w:r w:rsidRPr="00A17F30">
        <w:rPr>
          <w:rFonts w:eastAsia="Times New Roman" w:cs="Times New Roman"/>
          <w:sz w:val="22"/>
        </w:rPr>
        <w:t>Eph</w:t>
      </w:r>
      <w:proofErr w:type="spellEnd"/>
      <w:r w:rsidRPr="00A17F30">
        <w:rPr>
          <w:rFonts w:eastAsia="Times New Roman" w:cs="Times New Roman"/>
          <w:sz w:val="22"/>
        </w:rPr>
        <w:t xml:space="preserve"> 1:9).  His will was that men should have access to the Father through Christ, the Word made flesh, in the Holy Spirit thus become sharers in the divine nature (cf. </w:t>
      </w:r>
      <w:proofErr w:type="spellStart"/>
      <w:r w:rsidRPr="00A17F30">
        <w:rPr>
          <w:rFonts w:eastAsia="Times New Roman" w:cs="Times New Roman"/>
          <w:sz w:val="22"/>
        </w:rPr>
        <w:t>Eph</w:t>
      </w:r>
      <w:proofErr w:type="spellEnd"/>
      <w:r w:rsidRPr="00A17F30">
        <w:rPr>
          <w:rFonts w:eastAsia="Times New Roman" w:cs="Times New Roman"/>
          <w:sz w:val="22"/>
        </w:rPr>
        <w:t xml:space="preserve"> 2:18; 2 Pet 1:4).  By this revelation, then, the invisible God (cf. Col </w:t>
      </w:r>
      <w:smartTag w:uri="urn:schemas-microsoft-com:office:smarttags" w:element="time">
        <w:smartTagPr>
          <w:attr w:name="Hour" w:val="13"/>
          <w:attr w:name="Minute" w:val="15"/>
        </w:smartTagPr>
        <w:r w:rsidRPr="00A17F30">
          <w:rPr>
            <w:rFonts w:eastAsia="Times New Roman" w:cs="Times New Roman"/>
            <w:sz w:val="22"/>
          </w:rPr>
          <w:t>1:15</w:t>
        </w:r>
      </w:smartTag>
      <w:r w:rsidRPr="00A17F30">
        <w:rPr>
          <w:rFonts w:eastAsia="Times New Roman" w:cs="Times New Roman"/>
          <w:sz w:val="22"/>
        </w:rPr>
        <w:t xml:space="preserve">; 1 Tim </w:t>
      </w:r>
      <w:smartTag w:uri="urn:schemas-microsoft-com:office:smarttags" w:element="time">
        <w:smartTagPr>
          <w:attr w:name="Hour" w:val="13"/>
          <w:attr w:name="Minute" w:val="17"/>
        </w:smartTagPr>
        <w:r w:rsidRPr="00A17F30">
          <w:rPr>
            <w:rFonts w:eastAsia="Times New Roman" w:cs="Times New Roman"/>
            <w:sz w:val="22"/>
          </w:rPr>
          <w:t>1:17</w:t>
        </w:r>
      </w:smartTag>
      <w:r w:rsidRPr="00A17F30">
        <w:rPr>
          <w:rFonts w:eastAsia="Times New Roman" w:cs="Times New Roman"/>
          <w:sz w:val="22"/>
        </w:rPr>
        <w:t xml:space="preserve">), from the fullness of his love, addresses men as his friends (cf. Ex 33:11; </w:t>
      </w:r>
      <w:proofErr w:type="spellStart"/>
      <w:r w:rsidRPr="00A17F30">
        <w:rPr>
          <w:rFonts w:eastAsia="Times New Roman" w:cs="Times New Roman"/>
          <w:sz w:val="22"/>
        </w:rPr>
        <w:t>Jn</w:t>
      </w:r>
      <w:proofErr w:type="spellEnd"/>
      <w:r w:rsidRPr="00A17F30">
        <w:rPr>
          <w:rFonts w:eastAsia="Times New Roman" w:cs="Times New Roman"/>
          <w:sz w:val="22"/>
        </w:rPr>
        <w:t xml:space="preserve"> 15; 14-15), and moves among them (cf. Bar </w:t>
      </w:r>
      <w:smartTag w:uri="urn:schemas-microsoft-com:office:smarttags" w:element="time">
        <w:smartTagPr>
          <w:attr w:name="Hour" w:val="15"/>
          <w:attr w:name="Minute" w:val="38"/>
        </w:smartTagPr>
        <w:r w:rsidRPr="00A17F30">
          <w:rPr>
            <w:rFonts w:eastAsia="Times New Roman" w:cs="Times New Roman"/>
            <w:sz w:val="22"/>
          </w:rPr>
          <w:t>3:38</w:t>
        </w:r>
      </w:smartTag>
      <w:r w:rsidRPr="00A17F30">
        <w:rPr>
          <w:rFonts w:eastAsia="Times New Roman" w:cs="Times New Roman"/>
          <w:sz w:val="22"/>
        </w:rPr>
        <w:t xml:space="preserve">), in order to invite and receive them into his own company.  This economy of Revelation is realized by deeds and words, which are intrinsically bound up with each other.” </w:t>
      </w:r>
      <w:r w:rsidR="006A221C" w:rsidRPr="00A17F30">
        <w:rPr>
          <w:rStyle w:val="EndnoteReference"/>
          <w:rFonts w:eastAsia="Times New Roman" w:cs="Times New Roman"/>
          <w:sz w:val="22"/>
        </w:rPr>
        <w:endnoteReference w:id="1"/>
      </w:r>
    </w:p>
    <w:p w:rsidR="006F208F" w:rsidRPr="006F208F" w:rsidRDefault="006F208F" w:rsidP="006F208F">
      <w:pPr>
        <w:spacing w:after="0" w:line="240" w:lineRule="auto"/>
        <w:jc w:val="both"/>
        <w:rPr>
          <w:rFonts w:eastAsia="Times New Roman" w:cs="Times New Roman"/>
          <w:szCs w:val="24"/>
        </w:rPr>
      </w:pPr>
    </w:p>
    <w:p w:rsidR="006F208F" w:rsidRPr="006F208F" w:rsidRDefault="00D14EE1" w:rsidP="006F208F">
      <w:pPr>
        <w:spacing w:after="0" w:line="480" w:lineRule="auto"/>
        <w:rPr>
          <w:rFonts w:eastAsia="Times New Roman" w:cs="Times New Roman"/>
          <w:szCs w:val="24"/>
        </w:rPr>
      </w:pPr>
      <w:r>
        <w:rPr>
          <w:rFonts w:eastAsia="Times New Roman" w:cs="Times New Roman"/>
          <w:szCs w:val="24"/>
        </w:rPr>
        <w:t xml:space="preserve">As catechists our relationship with Sacred Scripture should reflect a sense </w:t>
      </w:r>
      <w:r w:rsidR="00637D07">
        <w:rPr>
          <w:rFonts w:eastAsia="Times New Roman" w:cs="Times New Roman"/>
          <w:szCs w:val="24"/>
        </w:rPr>
        <w:t>of nourish</w:t>
      </w:r>
      <w:r w:rsidR="00134DE8">
        <w:rPr>
          <w:rFonts w:eastAsia="Times New Roman" w:cs="Times New Roman"/>
          <w:szCs w:val="24"/>
        </w:rPr>
        <w:t xml:space="preserve">ing our catechetical mission not only in what we teach but how we effectively witness the Gospel of Jesus Christ toward others. Catechesis cannot stand on its own merit without </w:t>
      </w:r>
      <w:r w:rsidR="00CD53B9">
        <w:rPr>
          <w:rFonts w:eastAsia="Times New Roman" w:cs="Times New Roman"/>
          <w:szCs w:val="24"/>
        </w:rPr>
        <w:t>s</w:t>
      </w:r>
      <w:r w:rsidR="00DB363E">
        <w:rPr>
          <w:rFonts w:eastAsia="Times New Roman" w:cs="Times New Roman"/>
          <w:szCs w:val="24"/>
        </w:rPr>
        <w:t>acred Scripture as the driving force behind all of our instruction. Tradition, Scripture and the Magisterium, all three of which are closely connected, are each according to its own way the principal sources of catechesis.</w:t>
      </w:r>
      <w:r w:rsidR="00DB363E">
        <w:rPr>
          <w:rStyle w:val="EndnoteReference"/>
          <w:rFonts w:eastAsia="Times New Roman" w:cs="Times New Roman"/>
          <w:szCs w:val="24"/>
        </w:rPr>
        <w:endnoteReference w:id="2"/>
      </w:r>
    </w:p>
    <w:p w:rsidR="006F208F" w:rsidRPr="00A17F30" w:rsidRDefault="006F208F" w:rsidP="00792259">
      <w:pPr>
        <w:spacing w:after="0" w:line="240" w:lineRule="auto"/>
        <w:ind w:left="720" w:right="720"/>
        <w:rPr>
          <w:rFonts w:eastAsia="Times New Roman" w:cs="Times New Roman"/>
          <w:sz w:val="22"/>
        </w:rPr>
      </w:pPr>
      <w:r w:rsidRPr="00A17F30">
        <w:rPr>
          <w:rFonts w:eastAsia="Times New Roman" w:cs="Times New Roman"/>
          <w:sz w:val="22"/>
        </w:rPr>
        <w:lastRenderedPageBreak/>
        <w:t xml:space="preserve">“God in his greatness uses </w:t>
      </w:r>
      <w:proofErr w:type="gramStart"/>
      <w:r w:rsidRPr="00A17F30">
        <w:rPr>
          <w:rFonts w:eastAsia="Times New Roman" w:cs="Times New Roman"/>
          <w:sz w:val="22"/>
        </w:rPr>
        <w:t>a pedagogy</w:t>
      </w:r>
      <w:proofErr w:type="gramEnd"/>
      <w:r w:rsidRPr="00A17F30">
        <w:rPr>
          <w:rFonts w:eastAsia="Times New Roman" w:cs="Times New Roman"/>
          <w:sz w:val="22"/>
        </w:rPr>
        <w:t xml:space="preserve"> to reveal himself to the human person: he uses events and words to communicate his plan and he does so progressively and in stages, so as to draw even closer to man. God, in fact, operates in such a manner that man comes to knowledge of his salvific plan by means of the events of salvation history and the inspired words which accompany and explain them.”</w:t>
      </w:r>
      <w:r w:rsidR="006A221C" w:rsidRPr="00A17F30">
        <w:rPr>
          <w:rStyle w:val="EndnoteReference"/>
          <w:rFonts w:eastAsia="Times New Roman" w:cs="Times New Roman"/>
          <w:sz w:val="22"/>
        </w:rPr>
        <w:endnoteReference w:id="3"/>
      </w:r>
    </w:p>
    <w:p w:rsidR="006F208F" w:rsidRDefault="006F208F" w:rsidP="006F208F">
      <w:pPr>
        <w:spacing w:after="0" w:line="240" w:lineRule="auto"/>
        <w:rPr>
          <w:rFonts w:eastAsia="Times New Roman" w:cs="Times New Roman"/>
          <w:szCs w:val="24"/>
        </w:rPr>
      </w:pPr>
    </w:p>
    <w:p w:rsidR="00637D07" w:rsidRPr="00637D07" w:rsidRDefault="00637D07" w:rsidP="006F208F">
      <w:pPr>
        <w:spacing w:after="0" w:line="480" w:lineRule="auto"/>
        <w:rPr>
          <w:rFonts w:eastAsia="Times New Roman" w:cs="Times New Roman"/>
          <w:b/>
          <w:szCs w:val="24"/>
        </w:rPr>
      </w:pPr>
      <w:r w:rsidRPr="00637D07">
        <w:rPr>
          <w:rFonts w:eastAsia="Times New Roman" w:cs="Times New Roman"/>
          <w:b/>
          <w:szCs w:val="24"/>
        </w:rPr>
        <w:t>Sustenance in the Word of God</w:t>
      </w:r>
    </w:p>
    <w:p w:rsidR="006F208F" w:rsidRPr="006F208F" w:rsidRDefault="006F208F" w:rsidP="00430B8A">
      <w:pPr>
        <w:spacing w:after="0" w:line="480" w:lineRule="auto"/>
        <w:rPr>
          <w:rFonts w:eastAsia="Times New Roman" w:cs="Times New Roman"/>
          <w:szCs w:val="24"/>
        </w:rPr>
      </w:pPr>
      <w:r w:rsidRPr="006F208F">
        <w:rPr>
          <w:rFonts w:eastAsia="Times New Roman" w:cs="Times New Roman"/>
          <w:szCs w:val="24"/>
        </w:rPr>
        <w:t xml:space="preserve">God revealed himself progressively to man, through the prophets and through the salvific events, until he brought to completion his self-revelation by sending his own Son . . . Jesus Christ </w:t>
      </w:r>
      <w:r w:rsidR="009E10B5">
        <w:rPr>
          <w:rFonts w:eastAsia="Times New Roman" w:cs="Times New Roman"/>
          <w:szCs w:val="24"/>
        </w:rPr>
        <w:t xml:space="preserve">who </w:t>
      </w:r>
      <w:r w:rsidRPr="006F208F">
        <w:rPr>
          <w:rFonts w:eastAsia="Times New Roman" w:cs="Times New Roman"/>
          <w:szCs w:val="24"/>
        </w:rPr>
        <w:t>is not merely the greatest of the prophets but is the eternal Son of God, made man.  He is, therefore, the final event towards which all the events of salvation history converge.  He is indeed ‘the Father’s one, perfect and unsurpassable Word.</w:t>
      </w:r>
      <w:r w:rsidR="006A221C">
        <w:rPr>
          <w:rStyle w:val="EndnoteReference"/>
          <w:rFonts w:eastAsia="Times New Roman" w:cs="Times New Roman"/>
          <w:szCs w:val="24"/>
        </w:rPr>
        <w:endnoteReference w:id="4"/>
      </w:r>
      <w:r w:rsidRPr="006F208F">
        <w:rPr>
          <w:rFonts w:eastAsia="Times New Roman" w:cs="Times New Roman"/>
          <w:szCs w:val="24"/>
        </w:rPr>
        <w:t xml:space="preserve">         </w:t>
      </w:r>
    </w:p>
    <w:p w:rsidR="00AC4DDE" w:rsidRDefault="00C35A04" w:rsidP="006F208F">
      <w:pPr>
        <w:spacing w:after="0" w:line="480" w:lineRule="auto"/>
        <w:rPr>
          <w:rFonts w:eastAsia="Times New Roman" w:cs="Times New Roman"/>
          <w:szCs w:val="24"/>
        </w:rPr>
      </w:pPr>
      <w:r>
        <w:rPr>
          <w:rFonts w:eastAsia="Times New Roman" w:cs="Times New Roman"/>
          <w:szCs w:val="24"/>
        </w:rPr>
        <w:tab/>
      </w:r>
      <w:r w:rsidR="00A6491C">
        <w:rPr>
          <w:rFonts w:eastAsia="Times New Roman" w:cs="Times New Roman"/>
          <w:szCs w:val="24"/>
        </w:rPr>
        <w:t>If God desires all men to be saved and to come to the knowledge of the truth</w:t>
      </w:r>
      <w:r w:rsidR="006A221C">
        <w:rPr>
          <w:rStyle w:val="EndnoteReference"/>
          <w:rFonts w:eastAsia="Times New Roman" w:cs="Times New Roman"/>
          <w:szCs w:val="24"/>
        </w:rPr>
        <w:endnoteReference w:id="5"/>
      </w:r>
      <w:r w:rsidR="00A6491C">
        <w:rPr>
          <w:rFonts w:eastAsia="Times New Roman" w:cs="Times New Roman"/>
          <w:szCs w:val="24"/>
        </w:rPr>
        <w:t xml:space="preserve"> then </w:t>
      </w:r>
      <w:r w:rsidR="009E10B5">
        <w:rPr>
          <w:rFonts w:eastAsia="Times New Roman" w:cs="Times New Roman"/>
          <w:szCs w:val="24"/>
        </w:rPr>
        <w:t xml:space="preserve">His communication i.e. revelation to man becomes the cornerstone by which we teach fully revealed in Jesus Christ. The internal structure of catechesis is based on this understanding of the Word made flesh because </w:t>
      </w:r>
      <w:r w:rsidR="00DB363E">
        <w:rPr>
          <w:rFonts w:eastAsia="Times New Roman" w:cs="Times New Roman"/>
          <w:szCs w:val="24"/>
        </w:rPr>
        <w:t>Christ brought to fulfillment the Father’s plan to engage the world and bring humanity into full communion with Him</w:t>
      </w:r>
      <w:r w:rsidR="009E10B5">
        <w:rPr>
          <w:rFonts w:eastAsia="Times New Roman" w:cs="Times New Roman"/>
          <w:szCs w:val="24"/>
        </w:rPr>
        <w:t xml:space="preserve">. </w:t>
      </w:r>
      <w:r w:rsidR="00A72B2A">
        <w:rPr>
          <w:rFonts w:eastAsia="Times New Roman" w:cs="Times New Roman"/>
          <w:szCs w:val="24"/>
        </w:rPr>
        <w:t xml:space="preserve">In other words God comes to meet us through His Son in order </w:t>
      </w:r>
      <w:r w:rsidR="00AC4DDE">
        <w:rPr>
          <w:rFonts w:eastAsia="Times New Roman" w:cs="Times New Roman"/>
          <w:szCs w:val="24"/>
        </w:rPr>
        <w:t xml:space="preserve">for us </w:t>
      </w:r>
      <w:r w:rsidR="00A72B2A">
        <w:rPr>
          <w:rFonts w:eastAsia="Times New Roman" w:cs="Times New Roman"/>
          <w:szCs w:val="24"/>
        </w:rPr>
        <w:t>to be partakers of the Divine nature.</w:t>
      </w:r>
      <w:r w:rsidR="00A72B2A">
        <w:rPr>
          <w:rStyle w:val="EndnoteReference"/>
          <w:rFonts w:eastAsia="Times New Roman" w:cs="Times New Roman"/>
          <w:szCs w:val="24"/>
        </w:rPr>
        <w:endnoteReference w:id="6"/>
      </w:r>
      <w:r w:rsidR="00A72B2A">
        <w:rPr>
          <w:rFonts w:eastAsia="Times New Roman" w:cs="Times New Roman"/>
          <w:szCs w:val="24"/>
        </w:rPr>
        <w:t xml:space="preserve"> </w:t>
      </w:r>
      <w:r w:rsidR="00AC4DDE">
        <w:rPr>
          <w:rFonts w:eastAsia="Times New Roman" w:cs="Times New Roman"/>
          <w:szCs w:val="24"/>
        </w:rPr>
        <w:tab/>
        <w:t xml:space="preserve">Our source of spiritual nourishment rests on this Incarnational fact because our continuing call toward conversion reflects our intimate understanding of God communicating with us and in turn acting on His word through Christ and His Church. What this means is that our nourishment in the Word of God leads us </w:t>
      </w:r>
      <w:r w:rsidR="00CD53B9">
        <w:rPr>
          <w:rFonts w:eastAsia="Times New Roman" w:cs="Times New Roman"/>
          <w:szCs w:val="24"/>
        </w:rPr>
        <w:t xml:space="preserve">our catechesis to emphasis the centrality of Christ which leads </w:t>
      </w:r>
      <w:r w:rsidR="00AC4DDE">
        <w:rPr>
          <w:rFonts w:eastAsia="Times New Roman" w:cs="Times New Roman"/>
          <w:szCs w:val="24"/>
        </w:rPr>
        <w:t xml:space="preserve">to </w:t>
      </w:r>
      <w:r w:rsidR="00CD53B9">
        <w:rPr>
          <w:rFonts w:eastAsia="Times New Roman" w:cs="Times New Roman"/>
          <w:szCs w:val="24"/>
        </w:rPr>
        <w:t>a catechesis on the</w:t>
      </w:r>
      <w:r w:rsidR="00AC4DDE">
        <w:rPr>
          <w:rFonts w:eastAsia="Times New Roman" w:cs="Times New Roman"/>
          <w:szCs w:val="24"/>
        </w:rPr>
        <w:t xml:space="preserve"> sacramental life where the aim is eternal life. </w:t>
      </w:r>
    </w:p>
    <w:p w:rsidR="00A6491C" w:rsidRPr="00A72B2A" w:rsidRDefault="008C062B" w:rsidP="006F208F">
      <w:pPr>
        <w:spacing w:after="0" w:line="480" w:lineRule="auto"/>
        <w:rPr>
          <w:rFonts w:eastAsia="Times New Roman" w:cs="Times New Roman"/>
          <w:b/>
          <w:szCs w:val="24"/>
        </w:rPr>
      </w:pPr>
      <w:r>
        <w:rPr>
          <w:rFonts w:eastAsia="Times New Roman" w:cs="Times New Roman"/>
          <w:b/>
          <w:szCs w:val="24"/>
        </w:rPr>
        <w:t xml:space="preserve">The </w:t>
      </w:r>
      <w:r w:rsidR="008712DA">
        <w:rPr>
          <w:rFonts w:eastAsia="Times New Roman" w:cs="Times New Roman"/>
          <w:b/>
          <w:szCs w:val="24"/>
        </w:rPr>
        <w:t xml:space="preserve">Nourishment of the </w:t>
      </w:r>
      <w:r>
        <w:rPr>
          <w:rFonts w:eastAsia="Times New Roman" w:cs="Times New Roman"/>
          <w:b/>
          <w:szCs w:val="24"/>
        </w:rPr>
        <w:t>Biblical Narrative</w:t>
      </w:r>
    </w:p>
    <w:p w:rsidR="008C062B" w:rsidRDefault="00AC4DDE" w:rsidP="006F208F">
      <w:pPr>
        <w:spacing w:after="0" w:line="480" w:lineRule="auto"/>
        <w:rPr>
          <w:rFonts w:eastAsia="Times New Roman" w:cs="Times New Roman"/>
          <w:szCs w:val="24"/>
        </w:rPr>
      </w:pPr>
      <w:r>
        <w:rPr>
          <w:rFonts w:eastAsia="Times New Roman" w:cs="Times New Roman"/>
          <w:szCs w:val="24"/>
        </w:rPr>
        <w:tab/>
        <w:t xml:space="preserve">Catechesis will always draw its content from the living source of the word of God transmitted </w:t>
      </w:r>
      <w:r w:rsidR="008C062B">
        <w:rPr>
          <w:rFonts w:eastAsia="Times New Roman" w:cs="Times New Roman"/>
          <w:szCs w:val="24"/>
        </w:rPr>
        <w:t xml:space="preserve">via </w:t>
      </w:r>
      <w:r>
        <w:rPr>
          <w:rFonts w:eastAsia="Times New Roman" w:cs="Times New Roman"/>
          <w:szCs w:val="24"/>
        </w:rPr>
        <w:t>Tradition and the Scriptures, for sacred Tradition and sacred Scripture make up the single sacred deposit of the word of God, which is entrusted to the Church.</w:t>
      </w:r>
      <w:r>
        <w:rPr>
          <w:rStyle w:val="EndnoteReference"/>
          <w:rFonts w:eastAsia="Times New Roman" w:cs="Times New Roman"/>
          <w:szCs w:val="24"/>
        </w:rPr>
        <w:endnoteReference w:id="7"/>
      </w:r>
      <w:r>
        <w:rPr>
          <w:rFonts w:eastAsia="Times New Roman" w:cs="Times New Roman"/>
          <w:szCs w:val="24"/>
        </w:rPr>
        <w:t xml:space="preserve"> </w:t>
      </w:r>
      <w:r w:rsidR="006F208F" w:rsidRPr="006F208F">
        <w:rPr>
          <w:rFonts w:eastAsia="Times New Roman" w:cs="Times New Roman"/>
          <w:szCs w:val="24"/>
        </w:rPr>
        <w:t xml:space="preserve">The content of </w:t>
      </w:r>
      <w:r w:rsidR="00A72B2A">
        <w:rPr>
          <w:rFonts w:eastAsia="Times New Roman" w:cs="Times New Roman"/>
          <w:szCs w:val="24"/>
        </w:rPr>
        <w:lastRenderedPageBreak/>
        <w:t xml:space="preserve">our catechetical instruction </w:t>
      </w:r>
      <w:r w:rsidR="006F208F" w:rsidRPr="006F208F">
        <w:rPr>
          <w:rFonts w:eastAsia="Times New Roman" w:cs="Times New Roman"/>
          <w:szCs w:val="24"/>
        </w:rPr>
        <w:t xml:space="preserve">is based on the natural use of </w:t>
      </w:r>
      <w:r w:rsidR="00B737E9">
        <w:rPr>
          <w:rFonts w:eastAsia="Times New Roman" w:cs="Times New Roman"/>
          <w:szCs w:val="24"/>
        </w:rPr>
        <w:t>s</w:t>
      </w:r>
      <w:r w:rsidR="006F208F" w:rsidRPr="006F208F">
        <w:rPr>
          <w:rFonts w:eastAsia="Times New Roman" w:cs="Times New Roman"/>
          <w:szCs w:val="24"/>
        </w:rPr>
        <w:t xml:space="preserve">acred Scripture as </w:t>
      </w:r>
      <w:r w:rsidR="008C062B">
        <w:rPr>
          <w:rFonts w:eastAsia="Times New Roman" w:cs="Times New Roman"/>
          <w:szCs w:val="24"/>
        </w:rPr>
        <w:t xml:space="preserve">a </w:t>
      </w:r>
      <w:r w:rsidR="006F208F" w:rsidRPr="006F208F">
        <w:rPr>
          <w:rFonts w:eastAsia="Times New Roman" w:cs="Times New Roman"/>
          <w:szCs w:val="24"/>
        </w:rPr>
        <w:t xml:space="preserve">principle means </w:t>
      </w:r>
      <w:r w:rsidR="00B737E9">
        <w:rPr>
          <w:rFonts w:eastAsia="Times New Roman" w:cs="Times New Roman"/>
          <w:szCs w:val="24"/>
        </w:rPr>
        <w:t>of</w:t>
      </w:r>
      <w:r w:rsidR="006F208F" w:rsidRPr="006F208F">
        <w:rPr>
          <w:rFonts w:eastAsia="Times New Roman" w:cs="Times New Roman"/>
          <w:szCs w:val="24"/>
        </w:rPr>
        <w:t xml:space="preserve"> instruct</w:t>
      </w:r>
      <w:r w:rsidR="00B737E9">
        <w:rPr>
          <w:rFonts w:eastAsia="Times New Roman" w:cs="Times New Roman"/>
          <w:szCs w:val="24"/>
        </w:rPr>
        <w:t xml:space="preserve">ing the faithful. </w:t>
      </w:r>
      <w:r w:rsidR="008C062B">
        <w:rPr>
          <w:rFonts w:eastAsia="Times New Roman" w:cs="Times New Roman"/>
          <w:szCs w:val="24"/>
        </w:rPr>
        <w:t xml:space="preserve">And this point is very important for catechists to know and understand because it is the </w:t>
      </w:r>
      <w:r w:rsidR="006F208F" w:rsidRPr="006F208F">
        <w:rPr>
          <w:rFonts w:eastAsia="Times New Roman" w:cs="Times New Roman"/>
          <w:szCs w:val="24"/>
        </w:rPr>
        <w:t xml:space="preserve">speech of God </w:t>
      </w:r>
      <w:r w:rsidR="00B737E9">
        <w:rPr>
          <w:rFonts w:eastAsia="Times New Roman" w:cs="Times New Roman"/>
          <w:szCs w:val="24"/>
        </w:rPr>
        <w:t xml:space="preserve">reechoed in written form </w:t>
      </w:r>
      <w:r w:rsidR="006F208F" w:rsidRPr="006F208F">
        <w:rPr>
          <w:rFonts w:eastAsia="Times New Roman" w:cs="Times New Roman"/>
          <w:szCs w:val="24"/>
        </w:rPr>
        <w:t>under the breath of the Holy Spirit</w:t>
      </w:r>
      <w:r w:rsidR="00B737E9">
        <w:rPr>
          <w:rFonts w:eastAsia="Times New Roman" w:cs="Times New Roman"/>
          <w:szCs w:val="24"/>
        </w:rPr>
        <w:t>;</w:t>
      </w:r>
      <w:r w:rsidR="006F208F" w:rsidRPr="006F208F">
        <w:rPr>
          <w:rFonts w:eastAsia="Times New Roman" w:cs="Times New Roman"/>
          <w:szCs w:val="24"/>
        </w:rPr>
        <w:t xml:space="preserve"> Sacred Tradition transmits in its entirety the Word of God which has been entrusted to the apostles by Christ the Lord and the Holy Spirit.</w:t>
      </w:r>
      <w:r w:rsidR="00134DE8">
        <w:rPr>
          <w:rStyle w:val="EndnoteReference"/>
          <w:rFonts w:eastAsia="Times New Roman" w:cs="Times New Roman"/>
          <w:szCs w:val="24"/>
        </w:rPr>
        <w:endnoteReference w:id="8"/>
      </w:r>
      <w:r w:rsidR="006F208F" w:rsidRPr="006F208F">
        <w:rPr>
          <w:rFonts w:eastAsia="Times New Roman" w:cs="Times New Roman"/>
          <w:szCs w:val="24"/>
        </w:rPr>
        <w:t xml:space="preserve"> </w:t>
      </w:r>
    </w:p>
    <w:p w:rsidR="00966D46" w:rsidRDefault="008C062B" w:rsidP="006F208F">
      <w:pPr>
        <w:spacing w:after="0" w:line="480" w:lineRule="auto"/>
        <w:rPr>
          <w:rFonts w:eastAsia="Times New Roman" w:cs="Times New Roman"/>
          <w:szCs w:val="24"/>
        </w:rPr>
      </w:pPr>
      <w:r>
        <w:rPr>
          <w:rFonts w:eastAsia="Times New Roman" w:cs="Times New Roman"/>
          <w:szCs w:val="24"/>
        </w:rPr>
        <w:tab/>
        <w:t xml:space="preserve">If our emphasis is to </w:t>
      </w:r>
      <w:r w:rsidR="008712DA">
        <w:rPr>
          <w:rFonts w:eastAsia="Times New Roman" w:cs="Times New Roman"/>
          <w:szCs w:val="24"/>
        </w:rPr>
        <w:t xml:space="preserve">hand on </w:t>
      </w:r>
      <w:r>
        <w:rPr>
          <w:rFonts w:eastAsia="Times New Roman" w:cs="Times New Roman"/>
          <w:szCs w:val="24"/>
        </w:rPr>
        <w:t xml:space="preserve">the teachings of Jesus Christ and His Church, then a good practical way of conveying </w:t>
      </w:r>
      <w:r w:rsidR="008712DA">
        <w:rPr>
          <w:rFonts w:eastAsia="Times New Roman" w:cs="Times New Roman"/>
          <w:szCs w:val="24"/>
        </w:rPr>
        <w:t xml:space="preserve">this is </w:t>
      </w:r>
      <w:r>
        <w:rPr>
          <w:rFonts w:eastAsia="Times New Roman" w:cs="Times New Roman"/>
          <w:szCs w:val="24"/>
        </w:rPr>
        <w:t xml:space="preserve">thorough the use of a biblical narrative. </w:t>
      </w:r>
      <w:r w:rsidR="00B737E9">
        <w:rPr>
          <w:rFonts w:eastAsia="Times New Roman" w:cs="Times New Roman"/>
          <w:szCs w:val="24"/>
        </w:rPr>
        <w:t>A biblical narrative i</w:t>
      </w:r>
      <w:r w:rsidR="008712DA">
        <w:rPr>
          <w:rFonts w:eastAsia="Times New Roman" w:cs="Times New Roman"/>
          <w:szCs w:val="24"/>
        </w:rPr>
        <w:t>n short is</w:t>
      </w:r>
      <w:r w:rsidR="00B737E9">
        <w:rPr>
          <w:rFonts w:eastAsia="Times New Roman" w:cs="Times New Roman"/>
          <w:szCs w:val="24"/>
        </w:rPr>
        <w:t xml:space="preserve"> </w:t>
      </w:r>
      <w:r w:rsidR="008712DA">
        <w:rPr>
          <w:rFonts w:eastAsia="Times New Roman" w:cs="Times New Roman"/>
          <w:szCs w:val="24"/>
        </w:rPr>
        <w:t xml:space="preserve">a summary of salvation history through multiple excerpts from sacred Scripture. The aim of the biblical narrative is to convey a specific theme in </w:t>
      </w:r>
      <w:r w:rsidR="00966D46">
        <w:rPr>
          <w:rFonts w:eastAsia="Times New Roman" w:cs="Times New Roman"/>
          <w:szCs w:val="24"/>
        </w:rPr>
        <w:t>S</w:t>
      </w:r>
      <w:r w:rsidR="008712DA">
        <w:rPr>
          <w:rFonts w:eastAsia="Times New Roman" w:cs="Times New Roman"/>
          <w:szCs w:val="24"/>
        </w:rPr>
        <w:t xml:space="preserve">cripture </w:t>
      </w:r>
      <w:r w:rsidR="00966D46">
        <w:rPr>
          <w:rFonts w:eastAsia="Times New Roman" w:cs="Times New Roman"/>
          <w:szCs w:val="24"/>
        </w:rPr>
        <w:t>God is communicating to us.</w:t>
      </w:r>
      <w:r w:rsidR="008712DA">
        <w:rPr>
          <w:rFonts w:eastAsia="Times New Roman" w:cs="Times New Roman"/>
          <w:szCs w:val="24"/>
        </w:rPr>
        <w:t xml:space="preserve"> In another way, the biblical narrative serves as a typological summary of seeing God’s love for us and connecting the events of history that brings us </w:t>
      </w:r>
      <w:r w:rsidR="00F16CBE">
        <w:rPr>
          <w:rFonts w:eastAsia="Times New Roman" w:cs="Times New Roman"/>
          <w:szCs w:val="24"/>
        </w:rPr>
        <w:t>in</w:t>
      </w:r>
      <w:r w:rsidR="008712DA">
        <w:rPr>
          <w:rFonts w:eastAsia="Times New Roman" w:cs="Times New Roman"/>
          <w:szCs w:val="24"/>
        </w:rPr>
        <w:t>to a deeper understanding of His Divine Revelation</w:t>
      </w:r>
      <w:r w:rsidR="00F16CBE">
        <w:rPr>
          <w:rFonts w:eastAsia="Times New Roman" w:cs="Times New Roman"/>
          <w:szCs w:val="24"/>
        </w:rPr>
        <w:t xml:space="preserve"> e.g. the Holy Eucharist in Gen 14:18ff (Abram and Melchizedek; Ex 12 (the Passover); Mt 26:26-30 (the institution of the Holy Eucharist)</w:t>
      </w:r>
      <w:r w:rsidR="008712DA">
        <w:rPr>
          <w:rFonts w:eastAsia="Times New Roman" w:cs="Times New Roman"/>
          <w:szCs w:val="24"/>
        </w:rPr>
        <w:t>.</w:t>
      </w:r>
      <w:r w:rsidR="00F16CBE">
        <w:rPr>
          <w:rFonts w:eastAsia="Times New Roman" w:cs="Times New Roman"/>
          <w:szCs w:val="24"/>
        </w:rPr>
        <w:t xml:space="preserve"> </w:t>
      </w:r>
      <w:r w:rsidR="00966D46">
        <w:rPr>
          <w:rFonts w:eastAsia="Times New Roman" w:cs="Times New Roman"/>
          <w:szCs w:val="24"/>
        </w:rPr>
        <w:t xml:space="preserve">In conclusion our catechetical mission is incomplete and spiritually malnourished without the Word of God as its source. </w:t>
      </w:r>
      <w:r w:rsidR="00F16CBE">
        <w:rPr>
          <w:rFonts w:eastAsia="Times New Roman" w:cs="Times New Roman"/>
          <w:szCs w:val="24"/>
        </w:rPr>
        <w:t>Dei Verbum reminds us of this important facet</w:t>
      </w:r>
      <w:bookmarkStart w:id="0" w:name="_GoBack"/>
      <w:bookmarkEnd w:id="0"/>
      <w:r w:rsidR="00F16CBE">
        <w:rPr>
          <w:rFonts w:eastAsia="Times New Roman" w:cs="Times New Roman"/>
          <w:szCs w:val="24"/>
        </w:rPr>
        <w:t xml:space="preserve"> as follows: </w:t>
      </w:r>
    </w:p>
    <w:p w:rsidR="00B737E9" w:rsidRPr="000E5356" w:rsidRDefault="000E5356" w:rsidP="000E5356">
      <w:pPr>
        <w:pStyle w:val="NoSpacing"/>
        <w:ind w:left="720" w:right="720"/>
        <w:rPr>
          <w:rFonts w:eastAsia="Times New Roman" w:cs="Times New Roman"/>
          <w:sz w:val="22"/>
        </w:rPr>
      </w:pPr>
      <w:r w:rsidRPr="000E5356">
        <w:rPr>
          <w:sz w:val="22"/>
        </w:rPr>
        <w:t xml:space="preserve">Sacred theology rests on the written word of God, together with sacred tradition, as its primary and perpetual foundation. By scrutinizing in the light of faith all truth stored up in the mystery of Christ, theology is most powerfully strengthened and constantly rejuvenated by that word. For the Sacred Scriptures contain the word of God and since they are inspired, really are the word of God; and so the study of the sacred page is, as it were, the soul of sacred theology. (3) By the same word of Scripture the ministry of the word also, that is, pastoral preaching, </w:t>
      </w:r>
      <w:proofErr w:type="spellStart"/>
      <w:r w:rsidRPr="000E5356">
        <w:rPr>
          <w:sz w:val="22"/>
        </w:rPr>
        <w:t>catechetics</w:t>
      </w:r>
      <w:proofErr w:type="spellEnd"/>
      <w:r w:rsidRPr="000E5356">
        <w:rPr>
          <w:sz w:val="22"/>
        </w:rPr>
        <w:t xml:space="preserve"> and all Christian instruction, in which the liturgical homily must hold the foremost place, is nourished in a healthy way and flourishes in a holy way.</w:t>
      </w:r>
      <w:r>
        <w:rPr>
          <w:rStyle w:val="EndnoteReference"/>
          <w:sz w:val="22"/>
        </w:rPr>
        <w:endnoteReference w:id="9"/>
      </w:r>
    </w:p>
    <w:p w:rsidR="00417AA1" w:rsidRDefault="00417AA1" w:rsidP="006F208F">
      <w:pPr>
        <w:spacing w:after="0" w:line="480" w:lineRule="auto"/>
        <w:rPr>
          <w:rFonts w:eastAsia="Times New Roman" w:cs="Times New Roman"/>
          <w:szCs w:val="24"/>
        </w:rPr>
      </w:pPr>
    </w:p>
    <w:sectPr w:rsidR="00417AA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70" w:rsidRDefault="00E26070" w:rsidP="006F208F">
      <w:pPr>
        <w:spacing w:after="0" w:line="240" w:lineRule="auto"/>
      </w:pPr>
      <w:r>
        <w:separator/>
      </w:r>
    </w:p>
  </w:endnote>
  <w:endnote w:type="continuationSeparator" w:id="0">
    <w:p w:rsidR="00E26070" w:rsidRDefault="00E26070" w:rsidP="006F208F">
      <w:pPr>
        <w:spacing w:after="0" w:line="240" w:lineRule="auto"/>
      </w:pPr>
      <w:r>
        <w:continuationSeparator/>
      </w:r>
    </w:p>
  </w:endnote>
  <w:endnote w:id="1">
    <w:p w:rsidR="006A221C" w:rsidRDefault="006A221C">
      <w:pPr>
        <w:pStyle w:val="EndnoteText"/>
      </w:pPr>
      <w:r>
        <w:rPr>
          <w:rStyle w:val="EndnoteReference"/>
        </w:rPr>
        <w:endnoteRef/>
      </w:r>
      <w:r>
        <w:t xml:space="preserve"> DV 2</w:t>
      </w:r>
    </w:p>
  </w:endnote>
  <w:endnote w:id="2">
    <w:p w:rsidR="00DB363E" w:rsidRDefault="00DB363E">
      <w:pPr>
        <w:pStyle w:val="EndnoteText"/>
      </w:pPr>
      <w:r>
        <w:rPr>
          <w:rStyle w:val="EndnoteReference"/>
        </w:rPr>
        <w:endnoteRef/>
      </w:r>
      <w:r>
        <w:t xml:space="preserve"> GDC 96</w:t>
      </w:r>
    </w:p>
  </w:endnote>
  <w:endnote w:id="3">
    <w:p w:rsidR="006A221C" w:rsidRDefault="006A221C">
      <w:pPr>
        <w:pStyle w:val="EndnoteText"/>
      </w:pPr>
      <w:r>
        <w:rPr>
          <w:rStyle w:val="EndnoteReference"/>
        </w:rPr>
        <w:endnoteRef/>
      </w:r>
      <w:r>
        <w:t xml:space="preserve"> GDC 38</w:t>
      </w:r>
    </w:p>
  </w:endnote>
  <w:endnote w:id="4">
    <w:p w:rsidR="006A221C" w:rsidRDefault="006A221C">
      <w:pPr>
        <w:pStyle w:val="EndnoteText"/>
      </w:pPr>
      <w:r>
        <w:rPr>
          <w:rStyle w:val="EndnoteReference"/>
        </w:rPr>
        <w:endnoteRef/>
      </w:r>
      <w:r>
        <w:t xml:space="preserve"> GDC 41</w:t>
      </w:r>
    </w:p>
  </w:endnote>
  <w:endnote w:id="5">
    <w:p w:rsidR="006A221C" w:rsidRDefault="006A221C">
      <w:pPr>
        <w:pStyle w:val="EndnoteText"/>
      </w:pPr>
      <w:r>
        <w:rPr>
          <w:rStyle w:val="EndnoteReference"/>
        </w:rPr>
        <w:endnoteRef/>
      </w:r>
      <w:r>
        <w:t xml:space="preserve"> 1 Tim 2:4</w:t>
      </w:r>
    </w:p>
  </w:endnote>
  <w:endnote w:id="6">
    <w:p w:rsidR="00A72B2A" w:rsidRDefault="00A72B2A">
      <w:pPr>
        <w:pStyle w:val="EndnoteText"/>
      </w:pPr>
      <w:r>
        <w:rPr>
          <w:rStyle w:val="EndnoteReference"/>
        </w:rPr>
        <w:endnoteRef/>
      </w:r>
      <w:r>
        <w:t xml:space="preserve"> CCC 460</w:t>
      </w:r>
    </w:p>
  </w:endnote>
  <w:endnote w:id="7">
    <w:p w:rsidR="00AC4DDE" w:rsidRDefault="00AC4DDE">
      <w:pPr>
        <w:pStyle w:val="EndnoteText"/>
      </w:pPr>
      <w:r>
        <w:rPr>
          <w:rStyle w:val="EndnoteReference"/>
        </w:rPr>
        <w:endnoteRef/>
      </w:r>
      <w:r>
        <w:t xml:space="preserve"> CT, 27</w:t>
      </w:r>
    </w:p>
  </w:endnote>
  <w:endnote w:id="8">
    <w:p w:rsidR="00134DE8" w:rsidRDefault="00134DE8">
      <w:pPr>
        <w:pStyle w:val="EndnoteText"/>
      </w:pPr>
      <w:r>
        <w:rPr>
          <w:rStyle w:val="EndnoteReference"/>
        </w:rPr>
        <w:endnoteRef/>
      </w:r>
      <w:r>
        <w:t xml:space="preserve"> GDC 96</w:t>
      </w:r>
    </w:p>
  </w:endnote>
  <w:endnote w:id="9">
    <w:p w:rsidR="000E5356" w:rsidRDefault="000E5356">
      <w:pPr>
        <w:pStyle w:val="EndnoteText"/>
      </w:pPr>
      <w:r>
        <w:rPr>
          <w:rStyle w:val="EndnoteReference"/>
        </w:rPr>
        <w:endnoteRef/>
      </w:r>
      <w:r>
        <w:t xml:space="preserve"> DV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70" w:rsidRDefault="00E26070" w:rsidP="006F208F">
      <w:pPr>
        <w:spacing w:after="0" w:line="240" w:lineRule="auto"/>
      </w:pPr>
      <w:r>
        <w:separator/>
      </w:r>
    </w:p>
  </w:footnote>
  <w:footnote w:type="continuationSeparator" w:id="0">
    <w:p w:rsidR="00E26070" w:rsidRDefault="00E26070" w:rsidP="006F2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8F"/>
    <w:rsid w:val="0009359C"/>
    <w:rsid w:val="000D4C55"/>
    <w:rsid w:val="000E5356"/>
    <w:rsid w:val="00134DE8"/>
    <w:rsid w:val="00340DD4"/>
    <w:rsid w:val="00363F1C"/>
    <w:rsid w:val="00417AA1"/>
    <w:rsid w:val="00430B8A"/>
    <w:rsid w:val="00480A04"/>
    <w:rsid w:val="004937AF"/>
    <w:rsid w:val="005058A9"/>
    <w:rsid w:val="00637D07"/>
    <w:rsid w:val="006A221C"/>
    <w:rsid w:val="006D1F8B"/>
    <w:rsid w:val="006F208F"/>
    <w:rsid w:val="00760FF6"/>
    <w:rsid w:val="00792259"/>
    <w:rsid w:val="008712DA"/>
    <w:rsid w:val="008C062B"/>
    <w:rsid w:val="008C27EE"/>
    <w:rsid w:val="008C77A0"/>
    <w:rsid w:val="008D75AD"/>
    <w:rsid w:val="00950D7C"/>
    <w:rsid w:val="00966D46"/>
    <w:rsid w:val="009E10B5"/>
    <w:rsid w:val="00A12ECE"/>
    <w:rsid w:val="00A17F30"/>
    <w:rsid w:val="00A40B58"/>
    <w:rsid w:val="00A6491C"/>
    <w:rsid w:val="00A72B2A"/>
    <w:rsid w:val="00AC4DDE"/>
    <w:rsid w:val="00AD5FDE"/>
    <w:rsid w:val="00B737E9"/>
    <w:rsid w:val="00BB25DD"/>
    <w:rsid w:val="00C2260B"/>
    <w:rsid w:val="00C35A04"/>
    <w:rsid w:val="00C42385"/>
    <w:rsid w:val="00C63148"/>
    <w:rsid w:val="00CA2D59"/>
    <w:rsid w:val="00CD53B9"/>
    <w:rsid w:val="00D14EE1"/>
    <w:rsid w:val="00D703B9"/>
    <w:rsid w:val="00DB363E"/>
    <w:rsid w:val="00DD2B82"/>
    <w:rsid w:val="00E2404A"/>
    <w:rsid w:val="00E26070"/>
    <w:rsid w:val="00E93661"/>
    <w:rsid w:val="00F045F1"/>
    <w:rsid w:val="00F16CBE"/>
    <w:rsid w:val="00F8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208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6F208F"/>
    <w:rPr>
      <w:rFonts w:eastAsia="Times New Roman" w:cs="Times New Roman"/>
      <w:sz w:val="20"/>
      <w:szCs w:val="20"/>
    </w:rPr>
  </w:style>
  <w:style w:type="character" w:styleId="FootnoteReference">
    <w:name w:val="footnote reference"/>
    <w:basedOn w:val="DefaultParagraphFont"/>
    <w:semiHidden/>
    <w:rsid w:val="006F208F"/>
    <w:rPr>
      <w:vertAlign w:val="superscript"/>
    </w:rPr>
  </w:style>
  <w:style w:type="paragraph" w:styleId="EndnoteText">
    <w:name w:val="endnote text"/>
    <w:basedOn w:val="Normal"/>
    <w:link w:val="EndnoteTextChar"/>
    <w:uiPriority w:val="99"/>
    <w:semiHidden/>
    <w:unhideWhenUsed/>
    <w:rsid w:val="006A22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21C"/>
    <w:rPr>
      <w:sz w:val="20"/>
      <w:szCs w:val="20"/>
    </w:rPr>
  </w:style>
  <w:style w:type="character" w:styleId="EndnoteReference">
    <w:name w:val="endnote reference"/>
    <w:basedOn w:val="DefaultParagraphFont"/>
    <w:uiPriority w:val="99"/>
    <w:semiHidden/>
    <w:unhideWhenUsed/>
    <w:rsid w:val="006A221C"/>
    <w:rPr>
      <w:vertAlign w:val="superscript"/>
    </w:rPr>
  </w:style>
  <w:style w:type="paragraph" w:styleId="NoSpacing">
    <w:name w:val="No Spacing"/>
    <w:uiPriority w:val="1"/>
    <w:qFormat/>
    <w:rsid w:val="000E53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F208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6F208F"/>
    <w:rPr>
      <w:rFonts w:eastAsia="Times New Roman" w:cs="Times New Roman"/>
      <w:sz w:val="20"/>
      <w:szCs w:val="20"/>
    </w:rPr>
  </w:style>
  <w:style w:type="character" w:styleId="FootnoteReference">
    <w:name w:val="footnote reference"/>
    <w:basedOn w:val="DefaultParagraphFont"/>
    <w:semiHidden/>
    <w:rsid w:val="006F208F"/>
    <w:rPr>
      <w:vertAlign w:val="superscript"/>
    </w:rPr>
  </w:style>
  <w:style w:type="paragraph" w:styleId="EndnoteText">
    <w:name w:val="endnote text"/>
    <w:basedOn w:val="Normal"/>
    <w:link w:val="EndnoteTextChar"/>
    <w:uiPriority w:val="99"/>
    <w:semiHidden/>
    <w:unhideWhenUsed/>
    <w:rsid w:val="006A22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21C"/>
    <w:rPr>
      <w:sz w:val="20"/>
      <w:szCs w:val="20"/>
    </w:rPr>
  </w:style>
  <w:style w:type="character" w:styleId="EndnoteReference">
    <w:name w:val="endnote reference"/>
    <w:basedOn w:val="DefaultParagraphFont"/>
    <w:uiPriority w:val="99"/>
    <w:semiHidden/>
    <w:unhideWhenUsed/>
    <w:rsid w:val="006A221C"/>
    <w:rPr>
      <w:vertAlign w:val="superscript"/>
    </w:rPr>
  </w:style>
  <w:style w:type="paragraph" w:styleId="NoSpacing">
    <w:name w:val="No Spacing"/>
    <w:uiPriority w:val="1"/>
    <w:qFormat/>
    <w:rsid w:val="000E5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F499-833C-47FB-A230-D96D83FB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18</cp:revision>
  <dcterms:created xsi:type="dcterms:W3CDTF">2016-05-21T05:23:00Z</dcterms:created>
  <dcterms:modified xsi:type="dcterms:W3CDTF">2016-05-27T18:58:00Z</dcterms:modified>
</cp:coreProperties>
</file>